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9794B" w14:textId="2ADC0C5D" w:rsidR="000931E0" w:rsidRPr="000931E0" w:rsidRDefault="000931E0" w:rsidP="000931E0">
      <w:pPr>
        <w:widowControl/>
        <w:pBdr>
          <w:bottom w:val="single" w:sz="12" w:space="1" w:color="auto"/>
        </w:pBdr>
        <w:tabs>
          <w:tab w:val="right" w:pos="1985"/>
          <w:tab w:val="right" w:pos="9747"/>
        </w:tabs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ja-JP"/>
        </w:rPr>
      </w:pPr>
      <w:bookmarkStart w:id="0" w:name="_GoBack"/>
      <w:bookmarkEnd w:id="0"/>
      <w:r w:rsidRPr="000931E0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3GPP TSG RAN WG1 #98</w:t>
      </w:r>
      <w:r w:rsidR="00F93F4A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bis</w:t>
      </w:r>
      <w:r w:rsidRPr="000931E0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ab/>
        <w:t>R1-19</w:t>
      </w:r>
      <w:r w:rsidR="007E4DA1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10130</w:t>
      </w:r>
    </w:p>
    <w:p w14:paraId="374BD5E2" w14:textId="2F7016AC" w:rsidR="000931E0" w:rsidRDefault="00F93F4A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MS Gothic" w:hAnsi="Arial" w:cs="Arial"/>
          <w:b/>
          <w:kern w:val="0"/>
          <w:sz w:val="24"/>
          <w:szCs w:val="24"/>
          <w:lang w:val="de-DE" w:eastAsia="en-US"/>
        </w:rPr>
      </w:pPr>
      <w:r w:rsidRPr="00F93F4A">
        <w:rPr>
          <w:rFonts w:ascii="Arial" w:eastAsia="MS Mincho" w:hAnsi="Arial" w:cs="Arial"/>
          <w:b/>
          <w:noProof/>
          <w:kern w:val="0"/>
          <w:sz w:val="24"/>
          <w:szCs w:val="24"/>
          <w:lang w:val="de-DE" w:eastAsia="en-US"/>
        </w:rPr>
        <w:t>Chongqing, China, October 14th – 20th, 2019</w:t>
      </w:r>
    </w:p>
    <w:p w14:paraId="0F54491E" w14:textId="2FA3D5CE" w:rsidR="000931E0" w:rsidRPr="000931E0" w:rsidRDefault="000931E0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宋体" w:hAnsi="Arial" w:cs="Arial"/>
          <w:b/>
          <w:kern w:val="0"/>
          <w:sz w:val="24"/>
          <w:szCs w:val="24"/>
          <w:lang w:eastAsia="ja-JP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Agenda Item:</w:t>
      </w:r>
      <w:bookmarkStart w:id="1" w:name="Source"/>
      <w:bookmarkEnd w:id="1"/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  <w:t>7.2.2.</w:t>
      </w:r>
      <w:r w:rsidR="002D7A24">
        <w:rPr>
          <w:rFonts w:ascii="Arial" w:eastAsia="MS Gothic" w:hAnsi="Arial" w:cs="Arial" w:hint="eastAsia"/>
          <w:b/>
          <w:kern w:val="0"/>
          <w:sz w:val="24"/>
          <w:szCs w:val="24"/>
          <w:lang w:eastAsia="ja-JP"/>
        </w:rPr>
        <w:t>1.3</w:t>
      </w:r>
    </w:p>
    <w:p w14:paraId="2F85B3B4" w14:textId="77777777" w:rsidR="000931E0" w:rsidRPr="000931E0" w:rsidRDefault="000931E0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宋体" w:hAnsi="Arial" w:cs="Arial"/>
          <w:b/>
          <w:kern w:val="0"/>
          <w:sz w:val="24"/>
          <w:szCs w:val="24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 xml:space="preserve">Source: 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</w:r>
      <w:r w:rsidRPr="000931E0">
        <w:rPr>
          <w:rFonts w:ascii="Arial" w:eastAsia="MS Gothic" w:hAnsi="Arial" w:cs="Arial" w:hint="eastAsia"/>
          <w:b/>
          <w:kern w:val="0"/>
          <w:sz w:val="24"/>
          <w:szCs w:val="24"/>
          <w:lang w:eastAsia="ja-JP"/>
        </w:rPr>
        <w:t>Fujitsu</w:t>
      </w:r>
    </w:p>
    <w:p w14:paraId="663D5256" w14:textId="79C2518D" w:rsidR="00627166" w:rsidRPr="000931E0" w:rsidRDefault="000931E0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MS Gothic" w:hAnsi="Arial" w:cs="Arial"/>
          <w:b/>
          <w:kern w:val="0"/>
          <w:sz w:val="24"/>
          <w:szCs w:val="24"/>
          <w:lang w:eastAsia="en-US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Title: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</w:r>
      <w:r w:rsidR="007E4DA1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UL signals and channels in NR-U</w:t>
      </w:r>
    </w:p>
    <w:p w14:paraId="598C92C5" w14:textId="77777777" w:rsidR="00627166" w:rsidRPr="000931E0" w:rsidRDefault="00627166" w:rsidP="000931E0">
      <w:pPr>
        <w:widowControl/>
        <w:pBdr>
          <w:bottom w:val="single" w:sz="12" w:space="1" w:color="auto"/>
        </w:pBdr>
        <w:tabs>
          <w:tab w:val="left" w:pos="1740"/>
        </w:tabs>
        <w:spacing w:beforeLines="20" w:before="62" w:afterLines="20" w:after="62"/>
        <w:rPr>
          <w:rFonts w:ascii="Arial" w:eastAsia="MS Gothic" w:hAnsi="Arial" w:cs="Arial"/>
          <w:b/>
          <w:kern w:val="0"/>
          <w:sz w:val="24"/>
          <w:szCs w:val="24"/>
          <w:lang w:eastAsia="en-US"/>
        </w:rPr>
      </w:pP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Document for: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ab/>
      </w:r>
      <w:r w:rsidRPr="000931E0">
        <w:rPr>
          <w:rFonts w:ascii="Arial" w:eastAsia="MS Gothic" w:hAnsi="Arial" w:cs="Arial" w:hint="eastAsia"/>
          <w:b/>
          <w:kern w:val="0"/>
          <w:sz w:val="24"/>
          <w:szCs w:val="24"/>
          <w:lang w:eastAsia="en-US"/>
        </w:rPr>
        <w:t>Discussion</w:t>
      </w:r>
      <w:r w:rsidRPr="000931E0">
        <w:rPr>
          <w:rFonts w:ascii="Arial" w:eastAsia="MS Gothic" w:hAnsi="Arial" w:cs="Arial"/>
          <w:b/>
          <w:kern w:val="0"/>
          <w:sz w:val="24"/>
          <w:szCs w:val="24"/>
          <w:lang w:eastAsia="en-US"/>
        </w:rPr>
        <w:t>/Decision</w:t>
      </w:r>
    </w:p>
    <w:p w14:paraId="19B19815" w14:textId="77777777" w:rsidR="00DE233D" w:rsidRPr="00160086" w:rsidRDefault="00DE233D" w:rsidP="000931E0">
      <w:pPr>
        <w:pStyle w:val="1"/>
        <w:rPr>
          <w:b/>
          <w:snapToGrid w:val="0"/>
        </w:rPr>
      </w:pPr>
      <w:r w:rsidRPr="00160086">
        <w:rPr>
          <w:b/>
          <w:snapToGrid w:val="0"/>
        </w:rPr>
        <w:t>Introduction</w:t>
      </w:r>
    </w:p>
    <w:p w14:paraId="4D240EC8" w14:textId="339211EB" w:rsidR="00DE233D" w:rsidRDefault="00880DB1" w:rsidP="00DE233D">
      <w:pPr>
        <w:pStyle w:val="LGTdoc1"/>
        <w:spacing w:before="156" w:after="120" w:afterAutospacing="0"/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z w:val="24"/>
          <w:szCs w:val="22"/>
          <w:lang w:val="en-US" w:eastAsia="zh-CN"/>
        </w:rPr>
        <w:t>In the last meeting, the following agreements related to PUSCH were made. On top of that, we would like to further discuss resource allocation for interlaced PUSCH on a wideband BWP in this contribution.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80DB1" w:rsidRPr="00D5126E" w14:paraId="5C414CE5" w14:textId="77777777" w:rsidTr="00880DB1">
        <w:tc>
          <w:tcPr>
            <w:tcW w:w="9736" w:type="dxa"/>
          </w:tcPr>
          <w:p w14:paraId="00CB3EB1" w14:textId="6663473C" w:rsidR="00880DB1" w:rsidRPr="00880DB1" w:rsidRDefault="00880DB1" w:rsidP="00880DB1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x-none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lang w:val="en-GB" w:eastAsia="x-none"/>
              </w:rPr>
              <w:t>Agreement</w:t>
            </w:r>
            <w:r w:rsidR="00D5126E" w:rsidRP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[1]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lang w:val="en-GB" w:eastAsia="x-none"/>
              </w:rPr>
              <w:t>:</w:t>
            </w:r>
          </w:p>
          <w:p w14:paraId="1030CCD1" w14:textId="77777777" w:rsidR="00880DB1" w:rsidRPr="00880DB1" w:rsidRDefault="00880DB1" w:rsidP="00880DB1">
            <w:pPr>
              <w:widowControl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 w:eastAsia="x-none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 w:eastAsia="x-none"/>
              </w:rPr>
              <w:t>The working assumption from RAN1 AH1901 is converted to an agreement with the following modifications:</w:t>
            </w:r>
          </w:p>
          <w:p w14:paraId="3B2E3077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 xml:space="preserve">For a given SCS, the following 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PRB-based 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 xml:space="preserve">interlace design is supported </w:t>
            </w:r>
            <w:r w:rsidRPr="00880DB1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2"/>
                <w:lang w:val="en-GB"/>
              </w:rPr>
              <w:t>at least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 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for PUSCH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 and PUCCH</w:t>
            </w: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:</w:t>
            </w:r>
          </w:p>
          <w:p w14:paraId="76060F98" w14:textId="77777777" w:rsidR="00880DB1" w:rsidRPr="00880DB1" w:rsidRDefault="00880DB1" w:rsidP="00880DB1">
            <w:pPr>
              <w:widowControl/>
              <w:numPr>
                <w:ilvl w:val="1"/>
                <w:numId w:val="11"/>
              </w:numPr>
              <w:ind w:left="164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Same spacing (M) between consecutive PRBs in an interlace for all interlaces regardless of carrier BW, i.e., the number of PRBs per interlace is dependent on the carrier bandwidth</w:t>
            </w:r>
          </w:p>
          <w:p w14:paraId="619131F4" w14:textId="77777777" w:rsidR="00880DB1" w:rsidRPr="00880DB1" w:rsidRDefault="00880DB1" w:rsidP="00880DB1">
            <w:pPr>
              <w:widowControl/>
              <w:numPr>
                <w:ilvl w:val="1"/>
                <w:numId w:val="11"/>
              </w:numPr>
              <w:ind w:left="164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Point A is the reference for the interlace definition</w:t>
            </w:r>
          </w:p>
          <w:p w14:paraId="1A3641AC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>For 15 kHz SCS, M = 10 interlaces and for 30 kHz SCS, M = 5 interlaces for all bandwidths</w:t>
            </w:r>
          </w:p>
          <w:p w14:paraId="2E8229C5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strike/>
                <w:color w:val="FF0000"/>
                <w:kern w:val="0"/>
                <w:sz w:val="22"/>
                <w:lang w:val="en-GB"/>
              </w:rPr>
              <w:t>FFS: Interlace design for PUCCH for bandwidths greater than 20 MHz</w:t>
            </w:r>
          </w:p>
          <w:p w14:paraId="52892C94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kern w:val="0"/>
                <w:sz w:val="22"/>
                <w:lang w:val="en-GB"/>
              </w:rPr>
              <w:t xml:space="preserve">FFS: Whether and how partial interlace allocation is supported </w:t>
            </w: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>considering mechanisms specific to PUSCH and PUCCH</w:t>
            </w:r>
          </w:p>
          <w:p w14:paraId="73800493" w14:textId="77777777" w:rsidR="00880DB1" w:rsidRPr="00880DB1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>FFS: PUCCH bandwidth</w:t>
            </w:r>
          </w:p>
          <w:p w14:paraId="0732AE6E" w14:textId="77777777" w:rsidR="00880DB1" w:rsidRPr="00D5126E" w:rsidRDefault="00880DB1" w:rsidP="00880DB1">
            <w:pPr>
              <w:widowControl/>
              <w:numPr>
                <w:ilvl w:val="0"/>
                <w:numId w:val="11"/>
              </w:numPr>
              <w:ind w:left="927"/>
              <w:jc w:val="left"/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</w:pPr>
            <w:r w:rsidRPr="00880DB1">
              <w:rPr>
                <w:rFonts w:ascii="Times New Roman" w:eastAsia="Batang" w:hAnsi="Times New Roman" w:cs="Times New Roman"/>
                <w:color w:val="FF0000"/>
                <w:kern w:val="0"/>
                <w:sz w:val="22"/>
                <w:lang w:val="en-GB"/>
              </w:rPr>
              <w:t xml:space="preserve">FFS: Whether or how an interlace design for PUSCH and/or PUCCH is supported on 10 MHz according to the revised WID objective </w:t>
            </w:r>
          </w:p>
          <w:p w14:paraId="3E5A6FC7" w14:textId="46DB1075" w:rsidR="00880DB1" w:rsidRPr="00D5126E" w:rsidRDefault="00880DB1" w:rsidP="00D5126E">
            <w:pPr>
              <w:spacing w:before="240"/>
              <w:rPr>
                <w:rFonts w:ascii="Times New Roman" w:hAnsi="Times New Roman" w:cs="Times New Roman"/>
                <w:sz w:val="22"/>
                <w:lang w:eastAsia="x-none"/>
              </w:rPr>
            </w:pPr>
            <w:r w:rsidRPr="00D5126E">
              <w:rPr>
                <w:rFonts w:ascii="Times New Roman" w:hAnsi="Times New Roman" w:cs="Times New Roman"/>
                <w:sz w:val="22"/>
                <w:highlight w:val="green"/>
                <w:lang w:eastAsia="x-none"/>
              </w:rPr>
              <w:t>Agreement</w:t>
            </w:r>
            <w:r w:rsidR="00D5126E" w:rsidRP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[</w:t>
            </w:r>
            <w:r w:rsid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1</w:t>
            </w:r>
            <w:r w:rsidR="00D5126E" w:rsidRPr="00D5126E">
              <w:rPr>
                <w:rFonts w:ascii="Times New Roman" w:eastAsia="Batang" w:hAnsi="Times New Roman" w:cs="Times New Roman"/>
                <w:kern w:val="0"/>
                <w:sz w:val="22"/>
                <w:highlight w:val="green"/>
                <w:vertAlign w:val="superscript"/>
                <w:lang w:val="en-GB" w:eastAsia="x-none"/>
              </w:rPr>
              <w:t>]</w:t>
            </w:r>
            <w:r w:rsidRPr="00D5126E">
              <w:rPr>
                <w:rFonts w:ascii="Times New Roman" w:hAnsi="Times New Roman" w:cs="Times New Roman"/>
                <w:sz w:val="22"/>
                <w:highlight w:val="green"/>
                <w:lang w:eastAsia="x-none"/>
              </w:rPr>
              <w:t>:</w:t>
            </w:r>
          </w:p>
          <w:p w14:paraId="2E7EF984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For interlaced PUSCH transmission in a BWP, X bits of the PUSCH frequency domain resource allocation field are used for indicating which combination of M interlaces is allocated to the UE.</w:t>
            </w:r>
          </w:p>
          <w:p w14:paraId="5836F6B9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This applies to PUSCH of the following types:</w:t>
            </w:r>
          </w:p>
          <w:p w14:paraId="4FA3F2C5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Msg3 PUSCH</w:t>
            </w:r>
          </w:p>
          <w:p w14:paraId="5FA5480E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PUSCH Scheduled by fallback and non-fallback DCI</w:t>
            </w:r>
          </w:p>
          <w:p w14:paraId="62CA2EC7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Type 1 and Type 2 Configured Grant PUSCH</w:t>
            </w:r>
          </w:p>
          <w:p w14:paraId="01718581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For 30 kHz SCS</w:t>
            </w:r>
          </w:p>
          <w:p w14:paraId="7B1B46FA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Support X = 5 (5-bit bitmap to indicate all possible interlace combinations)</w:t>
            </w:r>
          </w:p>
          <w:p w14:paraId="607EEFF6" w14:textId="77777777" w:rsidR="00880DB1" w:rsidRPr="00D5126E" w:rsidRDefault="00880DB1" w:rsidP="00880DB1">
            <w:pPr>
              <w:pStyle w:val="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For 15 kHz SCS</w:t>
            </w:r>
          </w:p>
          <w:p w14:paraId="00C8A197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lastRenderedPageBreak/>
              <w:t>Down-select between the following two alternatives:</w:t>
            </w:r>
          </w:p>
          <w:p w14:paraId="2BEBBC94" w14:textId="77777777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Alt-1: Support X = 10 (10-bit bitmap to indicate all possible interlace combinations)</w:t>
            </w:r>
          </w:p>
          <w:p w14:paraId="11393F62" w14:textId="77AF0F32" w:rsidR="00880DB1" w:rsidRPr="00D5126E" w:rsidRDefault="00880DB1" w:rsidP="00880DB1">
            <w:pPr>
              <w:pStyle w:val="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line="259" w:lineRule="auto"/>
              <w:textAlignment w:val="baseline"/>
              <w:rPr>
                <w:rFonts w:ascii="Times New Roman" w:hAnsi="Times New Roman"/>
                <w:sz w:val="22"/>
                <w:szCs w:val="22"/>
              </w:rPr>
            </w:pPr>
            <w:r w:rsidRPr="00D5126E">
              <w:rPr>
                <w:rFonts w:ascii="Times New Roman" w:hAnsi="Times New Roman"/>
                <w:sz w:val="22"/>
                <w:szCs w:val="22"/>
              </w:rPr>
              <w:t>Alt-2: Support X = 6 bits to indicate start interlace index and number of contiguous interlace indices (RIV) and using remaining up to 9 RIV values to indicate specific pre-defined interlace combinations</w:t>
            </w:r>
          </w:p>
        </w:tc>
      </w:tr>
    </w:tbl>
    <w:p w14:paraId="6593B024" w14:textId="52CE0FDA" w:rsidR="003419B2" w:rsidRPr="00160086" w:rsidRDefault="00880DB1" w:rsidP="000931E0">
      <w:pPr>
        <w:pStyle w:val="1"/>
        <w:rPr>
          <w:b/>
          <w:snapToGrid w:val="0"/>
        </w:rPr>
      </w:pPr>
      <w:r>
        <w:rPr>
          <w:b/>
          <w:snapToGrid w:val="0"/>
        </w:rPr>
        <w:lastRenderedPageBreak/>
        <w:t>PUSCH on a wideband BWP</w:t>
      </w:r>
    </w:p>
    <w:p w14:paraId="39715825" w14:textId="225DE34C" w:rsidR="001562F7" w:rsidRDefault="00992B96" w:rsidP="005B0F9C">
      <w:pPr>
        <w:rPr>
          <w:rFonts w:ascii="Times New Roman" w:hAnsi="Times New Roman" w:cs="Times New Roman"/>
          <w:sz w:val="24"/>
        </w:rPr>
      </w:pPr>
      <w:r w:rsidRPr="00992B96">
        <w:rPr>
          <w:rFonts w:ascii="Times New Roman" w:hAnsi="Times New Roman" w:cs="Times New Roman"/>
          <w:sz w:val="24"/>
        </w:rPr>
        <w:t xml:space="preserve">For a wideband carrier, which contains more than one LBT sub-bands, a UE may be configured </w:t>
      </w:r>
      <w:r w:rsidR="009F69B2">
        <w:rPr>
          <w:rFonts w:ascii="Times New Roman" w:hAnsi="Times New Roman" w:cs="Times New Roman"/>
          <w:sz w:val="24"/>
        </w:rPr>
        <w:t>with a BWP including</w:t>
      </w:r>
      <w:r w:rsidRPr="00992B96">
        <w:rPr>
          <w:rFonts w:ascii="Times New Roman" w:hAnsi="Times New Roman" w:cs="Times New Roman"/>
          <w:sz w:val="24"/>
        </w:rPr>
        <w:t xml:space="preserve"> more than one LBT sub-band. </w:t>
      </w:r>
      <w:r w:rsidR="005B0F9C">
        <w:rPr>
          <w:rFonts w:ascii="Times New Roman" w:hAnsi="Times New Roman" w:cs="Times New Roman"/>
          <w:sz w:val="24"/>
        </w:rPr>
        <w:t xml:space="preserve">In this case, it would be </w:t>
      </w:r>
      <w:r w:rsidR="001562F7">
        <w:rPr>
          <w:rFonts w:ascii="Times New Roman" w:hAnsi="Times New Roman" w:cs="Times New Roman"/>
          <w:sz w:val="24"/>
        </w:rPr>
        <w:t xml:space="preserve">beneficial to support scheduling of interlaced PUSCH over a subset of LBT </w:t>
      </w:r>
      <w:r w:rsidR="0095169E">
        <w:rPr>
          <w:rFonts w:ascii="Times New Roman" w:hAnsi="Times New Roman" w:cs="Times New Roman"/>
          <w:sz w:val="24"/>
        </w:rPr>
        <w:t>sub-bands on</w:t>
      </w:r>
      <w:r w:rsidR="001562F7">
        <w:rPr>
          <w:rFonts w:ascii="Times New Roman" w:hAnsi="Times New Roman" w:cs="Times New Roman"/>
          <w:sz w:val="24"/>
        </w:rPr>
        <w:t xml:space="preserve"> the BWP. </w:t>
      </w:r>
    </w:p>
    <w:p w14:paraId="7A928728" w14:textId="7AB5D02B" w:rsidR="0003639B" w:rsidRDefault="0003639B" w:rsidP="0003639B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Firstly, c</w:t>
      </w:r>
      <w:r w:rsidR="001562F7">
        <w:rPr>
          <w:rFonts w:ascii="Times New Roman" w:hAnsi="Times New Roman" w:cs="Times New Roman"/>
          <w:sz w:val="24"/>
        </w:rPr>
        <w:t xml:space="preserve">onsidering channel access for PUSCH transmission, UE can access the channel with higher possibility if sharing a COT initiated by gNB. </w:t>
      </w:r>
      <w:r>
        <w:rPr>
          <w:rFonts w:ascii="Times New Roman" w:hAnsi="Times New Roman" w:cs="Times New Roman"/>
          <w:sz w:val="24"/>
        </w:rPr>
        <w:t xml:space="preserve">However, for a wideband BWP, </w:t>
      </w:r>
      <w:r w:rsidR="001562F7">
        <w:rPr>
          <w:rFonts w:ascii="Times New Roman" w:hAnsi="Times New Roman" w:cs="Times New Roman"/>
          <w:sz w:val="24"/>
        </w:rPr>
        <w:t>each sub-band may or may not be occupied by gNB af</w:t>
      </w:r>
      <w:r>
        <w:rPr>
          <w:rFonts w:ascii="Times New Roman" w:hAnsi="Times New Roman" w:cs="Times New Roman"/>
          <w:sz w:val="24"/>
        </w:rPr>
        <w:t xml:space="preserve">ter a channel access procedure. As illustrated in </w:t>
      </w:r>
      <w:r w:rsidRPr="00C802AE">
        <w:rPr>
          <w:rFonts w:ascii="Times New Roman" w:hAnsi="Times New Roman" w:cs="Times New Roman"/>
          <w:sz w:val="24"/>
        </w:rPr>
        <w:t>Figure 1</w:t>
      </w:r>
      <w:r w:rsidR="00C802AE" w:rsidRPr="00C802AE">
        <w:rPr>
          <w:rFonts w:ascii="Times New Roman" w:hAnsi="Times New Roman" w:cs="Times New Roman"/>
          <w:sz w:val="24"/>
        </w:rPr>
        <w:t>,</w:t>
      </w:r>
      <w:r w:rsidR="00C802AE">
        <w:rPr>
          <w:rFonts w:ascii="Times New Roman" w:hAnsi="Times New Roman" w:cs="Times New Roman"/>
          <w:sz w:val="24"/>
        </w:rPr>
        <w:t xml:space="preserve"> gNB may only occupies sub-band 0 after a Cat-4 LBT. S</w:t>
      </w:r>
      <w:r w:rsidR="001562F7">
        <w:rPr>
          <w:rFonts w:ascii="Times New Roman" w:hAnsi="Times New Roman" w:cs="Times New Roman"/>
          <w:sz w:val="24"/>
        </w:rPr>
        <w:t>upport scheduling of PUS</w:t>
      </w:r>
      <w:r w:rsidR="0095169E">
        <w:rPr>
          <w:rFonts w:ascii="Times New Roman" w:hAnsi="Times New Roman" w:cs="Times New Roman"/>
          <w:sz w:val="24"/>
        </w:rPr>
        <w:t>CH over a subset of sub-bands on</w:t>
      </w:r>
      <w:r w:rsidR="001562F7">
        <w:rPr>
          <w:rFonts w:ascii="Times New Roman" w:hAnsi="Times New Roman" w:cs="Times New Roman"/>
          <w:sz w:val="24"/>
        </w:rPr>
        <w:t xml:space="preserve"> the BWP can make it feasible that UE transmit</w:t>
      </w:r>
      <w:r w:rsidR="0095169E">
        <w:rPr>
          <w:rFonts w:ascii="Times New Roman" w:hAnsi="Times New Roman" w:cs="Times New Roman"/>
          <w:sz w:val="24"/>
        </w:rPr>
        <w:t>s</w:t>
      </w:r>
      <w:r w:rsidR="001562F7">
        <w:rPr>
          <w:rFonts w:ascii="Times New Roman" w:hAnsi="Times New Roman" w:cs="Times New Roman"/>
          <w:sz w:val="24"/>
        </w:rPr>
        <w:t xml:space="preserve"> a PUSCH </w:t>
      </w:r>
      <w:r>
        <w:rPr>
          <w:rFonts w:ascii="Times New Roman" w:hAnsi="Times New Roman" w:cs="Times New Roman"/>
          <w:sz w:val="24"/>
        </w:rPr>
        <w:t>by sharing a gNB initiated COT</w:t>
      </w:r>
      <w:r w:rsidR="00C802A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when gNB only occupies a part of sub-bands after a channel access procedure.</w:t>
      </w:r>
    </w:p>
    <w:p w14:paraId="6F5FF3CD" w14:textId="22D95EE5" w:rsidR="005B0F9C" w:rsidRDefault="0078116F" w:rsidP="006C5DD8">
      <w:pPr>
        <w:spacing w:before="240"/>
        <w:jc w:val="center"/>
      </w:pPr>
      <w:r>
        <w:object w:dxaOrig="9853" w:dyaOrig="3021" w14:anchorId="3EA31A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112.5pt" o:ole="">
            <v:imagedata r:id="rId7" o:title=""/>
          </v:shape>
          <o:OLEObject Type="Embed" ProgID="Visio.Drawing.11" ShapeID="_x0000_i1025" DrawAspect="Content" ObjectID="_1631954228" r:id="rId8"/>
        </w:object>
      </w:r>
    </w:p>
    <w:p w14:paraId="2EA03AA1" w14:textId="2F20C1DD" w:rsidR="00716F0E" w:rsidRPr="00716F0E" w:rsidRDefault="00716F0E" w:rsidP="006C5DD8">
      <w:pPr>
        <w:spacing w:before="240"/>
        <w:jc w:val="center"/>
        <w:rPr>
          <w:rFonts w:ascii="Times New Roman" w:hAnsi="Times New Roman" w:cs="Times New Roman"/>
          <w:sz w:val="32"/>
        </w:rPr>
      </w:pPr>
      <w:r>
        <w:rPr>
          <w:sz w:val="24"/>
        </w:rPr>
        <w:t>Figure 1. E</w:t>
      </w:r>
      <w:r w:rsidRPr="00716F0E">
        <w:rPr>
          <w:sz w:val="24"/>
        </w:rPr>
        <w:t>xample of PUSCH transmission on a wideband BWP by sharing a gNB initiated COT</w:t>
      </w:r>
    </w:p>
    <w:p w14:paraId="369A2B9C" w14:textId="47E03868" w:rsidR="0003639B" w:rsidRDefault="0003639B" w:rsidP="0003639B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Secondly,</w:t>
      </w:r>
      <w:r w:rsidR="00622C6A" w:rsidRPr="00622C6A">
        <w:rPr>
          <w:rFonts w:ascii="Times New Roman" w:hAnsi="Times New Roman" w:cs="Times New Roman"/>
          <w:sz w:val="24"/>
        </w:rPr>
        <w:t xml:space="preserve"> </w:t>
      </w:r>
      <w:r w:rsidR="00622C6A">
        <w:rPr>
          <w:rFonts w:ascii="Times New Roman" w:hAnsi="Times New Roman" w:cs="Times New Roman"/>
          <w:sz w:val="24"/>
        </w:rPr>
        <w:t>s</w:t>
      </w:r>
      <w:r w:rsidR="00622C6A" w:rsidRPr="00622C6A">
        <w:rPr>
          <w:rFonts w:ascii="Times New Roman" w:hAnsi="Times New Roman" w:cs="Times New Roman"/>
          <w:sz w:val="24"/>
        </w:rPr>
        <w:t xml:space="preserve">ince the number of interlace is fixed per SCS, </w:t>
      </w:r>
      <w:r w:rsidR="00622C6A" w:rsidRPr="00880DB1">
        <w:rPr>
          <w:rFonts w:ascii="Times New Roman" w:hAnsi="Times New Roman" w:cs="Times New Roman"/>
          <w:sz w:val="24"/>
        </w:rPr>
        <w:t xml:space="preserve">the number of PRBs per interlace </w:t>
      </w:r>
      <w:r w:rsidR="00622C6A" w:rsidRPr="00622C6A">
        <w:rPr>
          <w:rFonts w:ascii="Times New Roman" w:hAnsi="Times New Roman" w:cs="Times New Roman"/>
          <w:sz w:val="24"/>
        </w:rPr>
        <w:t xml:space="preserve">in a BWP </w:t>
      </w:r>
      <w:r w:rsidR="00622C6A" w:rsidRPr="00880DB1">
        <w:rPr>
          <w:rFonts w:ascii="Times New Roman" w:hAnsi="Times New Roman" w:cs="Times New Roman"/>
          <w:sz w:val="24"/>
        </w:rPr>
        <w:t xml:space="preserve">is dependent on </w:t>
      </w:r>
      <w:r w:rsidR="00622C6A" w:rsidRPr="00622C6A">
        <w:rPr>
          <w:rFonts w:ascii="Times New Roman" w:hAnsi="Times New Roman" w:cs="Times New Roman"/>
          <w:sz w:val="24"/>
        </w:rPr>
        <w:t xml:space="preserve">the bandwidth of the BWP. Therefore, for a wideband BWP, the number of PRBs for a single interlace </w:t>
      </w:r>
      <w:r w:rsidR="0095169E">
        <w:rPr>
          <w:rFonts w:ascii="Times New Roman" w:hAnsi="Times New Roman" w:cs="Times New Roman"/>
          <w:sz w:val="24"/>
        </w:rPr>
        <w:t>may</w:t>
      </w:r>
      <w:r w:rsidR="00622C6A" w:rsidRPr="00622C6A">
        <w:rPr>
          <w:rFonts w:ascii="Times New Roman" w:hAnsi="Times New Roman" w:cs="Times New Roman"/>
          <w:sz w:val="24"/>
        </w:rPr>
        <w:t xml:space="preserve"> be large.</w:t>
      </w:r>
      <w:r w:rsidR="00622C6A">
        <w:rPr>
          <w:rFonts w:ascii="Times New Roman" w:hAnsi="Times New Roman" w:cs="Times New Roman"/>
          <w:sz w:val="24"/>
        </w:rPr>
        <w:t xml:space="preserve"> In addition, as agreed in the last meeting, an indication of interlace combination is included in </w:t>
      </w:r>
      <w:r w:rsidR="00622C6A" w:rsidRPr="00622C6A">
        <w:rPr>
          <w:rFonts w:ascii="Times New Roman" w:hAnsi="Times New Roman" w:cs="Times New Roman"/>
          <w:sz w:val="24"/>
        </w:rPr>
        <w:t xml:space="preserve">frequency domain resource allocation field. </w:t>
      </w:r>
      <w:r w:rsidR="00622C6A">
        <w:rPr>
          <w:rFonts w:ascii="Times New Roman" w:hAnsi="Times New Roman" w:cs="Times New Roman"/>
          <w:sz w:val="24"/>
        </w:rPr>
        <w:t xml:space="preserve">That is, integer multiple number of interlaces </w:t>
      </w:r>
      <w:r w:rsidR="00823DFE">
        <w:rPr>
          <w:rFonts w:ascii="Times New Roman" w:hAnsi="Times New Roman" w:cs="Times New Roman"/>
          <w:sz w:val="24"/>
        </w:rPr>
        <w:t xml:space="preserve">in a BWP </w:t>
      </w:r>
      <w:r w:rsidR="00622C6A">
        <w:rPr>
          <w:rFonts w:ascii="Times New Roman" w:hAnsi="Times New Roman" w:cs="Times New Roman"/>
          <w:sz w:val="24"/>
        </w:rPr>
        <w:t xml:space="preserve">would </w:t>
      </w:r>
      <w:r w:rsidR="0095169E">
        <w:rPr>
          <w:rFonts w:ascii="Times New Roman" w:hAnsi="Times New Roman" w:cs="Times New Roman"/>
          <w:sz w:val="24"/>
        </w:rPr>
        <w:t xml:space="preserve">be </w:t>
      </w:r>
      <w:r w:rsidR="00622C6A">
        <w:rPr>
          <w:rFonts w:ascii="Times New Roman" w:hAnsi="Times New Roman" w:cs="Times New Roman"/>
          <w:sz w:val="24"/>
        </w:rPr>
        <w:t xml:space="preserve">allocated to </w:t>
      </w:r>
      <w:r w:rsidR="0095169E">
        <w:rPr>
          <w:rFonts w:ascii="Times New Roman" w:hAnsi="Times New Roman" w:cs="Times New Roman"/>
          <w:sz w:val="24"/>
        </w:rPr>
        <w:t xml:space="preserve">a </w:t>
      </w:r>
      <w:r w:rsidR="00622C6A">
        <w:rPr>
          <w:rFonts w:ascii="Times New Roman" w:hAnsi="Times New Roman" w:cs="Times New Roman"/>
          <w:sz w:val="24"/>
        </w:rPr>
        <w:t>UE</w:t>
      </w:r>
      <w:r w:rsidR="00622C6A" w:rsidRPr="00622C6A">
        <w:rPr>
          <w:rFonts w:ascii="Times New Roman" w:hAnsi="Times New Roman" w:cs="Times New Roman"/>
          <w:sz w:val="24"/>
        </w:rPr>
        <w:t xml:space="preserve"> </w:t>
      </w:r>
      <w:r w:rsidR="00622C6A">
        <w:rPr>
          <w:rFonts w:ascii="Times New Roman" w:hAnsi="Times New Roman" w:cs="Times New Roman"/>
          <w:sz w:val="24"/>
        </w:rPr>
        <w:t>for PUSCH transmission if no additional indication is included. That</w:t>
      </w:r>
      <w:r w:rsidR="00622C6A" w:rsidRPr="00622C6A">
        <w:rPr>
          <w:rFonts w:ascii="Times New Roman" w:hAnsi="Times New Roman" w:cs="Times New Roman"/>
          <w:sz w:val="24"/>
        </w:rPr>
        <w:t xml:space="preserve"> would result in lower </w:t>
      </w:r>
      <w:r w:rsidR="00823DFE">
        <w:rPr>
          <w:rFonts w:ascii="Times New Roman" w:hAnsi="Times New Roman" w:cs="Times New Roman"/>
          <w:sz w:val="24"/>
        </w:rPr>
        <w:t>resource</w:t>
      </w:r>
      <w:r w:rsidR="00622C6A">
        <w:rPr>
          <w:rFonts w:ascii="Times New Roman" w:hAnsi="Times New Roman" w:cs="Times New Roman"/>
          <w:sz w:val="24"/>
        </w:rPr>
        <w:t xml:space="preserve"> efficiency if </w:t>
      </w:r>
      <w:r w:rsidR="00823DFE">
        <w:rPr>
          <w:rFonts w:ascii="Times New Roman" w:hAnsi="Times New Roman" w:cs="Times New Roman"/>
          <w:sz w:val="24"/>
        </w:rPr>
        <w:t xml:space="preserve">the buffer size of </w:t>
      </w:r>
      <w:r w:rsidR="0095169E">
        <w:rPr>
          <w:rFonts w:ascii="Times New Roman" w:hAnsi="Times New Roman" w:cs="Times New Roman"/>
          <w:sz w:val="24"/>
        </w:rPr>
        <w:t>the U</w:t>
      </w:r>
      <w:r w:rsidR="00823DFE">
        <w:rPr>
          <w:rFonts w:ascii="Times New Roman" w:hAnsi="Times New Roman" w:cs="Times New Roman"/>
          <w:sz w:val="24"/>
        </w:rPr>
        <w:t>E is small. Considering this case, support scheduling of PUSCH over a subset of sub-bands is beneficial to achieve higher resource efficiency without BWP switching at UE side.</w:t>
      </w:r>
    </w:p>
    <w:p w14:paraId="017C2199" w14:textId="78CA0F31" w:rsidR="005B0F9C" w:rsidRDefault="005B0F9C" w:rsidP="0003639B">
      <w:pPr>
        <w:spacing w:before="2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Take the above into consideration, NR-U should support scheduling of</w:t>
      </w:r>
      <w:r w:rsidR="0095169E">
        <w:rPr>
          <w:rFonts w:ascii="Times New Roman" w:hAnsi="Times New Roman" w:cs="Times New Roman"/>
          <w:sz w:val="24"/>
        </w:rPr>
        <w:t xml:space="preserve"> PUSCH over a set of sub-band on</w:t>
      </w:r>
      <w:r>
        <w:rPr>
          <w:rFonts w:ascii="Times New Roman" w:hAnsi="Times New Roman" w:cs="Times New Roman"/>
          <w:sz w:val="24"/>
        </w:rPr>
        <w:t xml:space="preserve"> a wideband BWP. </w:t>
      </w:r>
      <w:r w:rsidR="00B47788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n order t</w:t>
      </w:r>
      <w:r w:rsidR="00823DFE">
        <w:rPr>
          <w:rFonts w:ascii="Times New Roman" w:hAnsi="Times New Roman" w:cs="Times New Roman" w:hint="eastAsia"/>
          <w:sz w:val="24"/>
        </w:rPr>
        <w:t xml:space="preserve">o support </w:t>
      </w:r>
      <w:r>
        <w:rPr>
          <w:rFonts w:ascii="Times New Roman" w:hAnsi="Times New Roman" w:cs="Times New Roman"/>
          <w:sz w:val="24"/>
        </w:rPr>
        <w:t xml:space="preserve">it, an indication field included in a DCI for UL grant or a CG configuration could be used for indicating which set of sub-bands in a wideband BWP is allocated to </w:t>
      </w:r>
      <w:r w:rsidR="0095169E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UE. </w:t>
      </w:r>
    </w:p>
    <w:p w14:paraId="6D9D5739" w14:textId="6ABA1AF2" w:rsidR="00823DFE" w:rsidRDefault="00992B96" w:rsidP="00992B96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992B96">
        <w:rPr>
          <w:rFonts w:ascii="Times New Roman" w:eastAsia="宋体" w:hAnsi="Times New Roman" w:cs="Times New Roman"/>
          <w:sz w:val="24"/>
          <w:szCs w:val="22"/>
          <w:lang w:val="en-US" w:eastAsia="zh-CN"/>
        </w:rPr>
        <w:lastRenderedPageBreak/>
        <w:t xml:space="preserve">Proposal 1: Support scheduling of PUSCH over a subset of sub-bands </w:t>
      </w:r>
      <w:r w:rsidR="0095169E">
        <w:rPr>
          <w:rFonts w:ascii="Times New Roman" w:eastAsia="宋体" w:hAnsi="Times New Roman" w:cs="Times New Roman"/>
          <w:sz w:val="24"/>
          <w:szCs w:val="22"/>
          <w:lang w:val="en-US" w:eastAsia="zh-CN"/>
        </w:rPr>
        <w:t>on</w:t>
      </w:r>
      <w:r w:rsidR="00823DFE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a wideband BWP. </w:t>
      </w:r>
    </w:p>
    <w:p w14:paraId="25760076" w14:textId="3D88ACFF" w:rsidR="005B0F9C" w:rsidRDefault="005B0F9C" w:rsidP="005B0F9C">
      <w:pPr>
        <w:pStyle w:val="LGTdoc1"/>
        <w:numPr>
          <w:ilvl w:val="0"/>
          <w:numId w:val="13"/>
        </w:numPr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n indication field included in a DCI for UL grant or a CG configuration </w:t>
      </w:r>
      <w:r w:rsidR="00B47788">
        <w:rPr>
          <w:rFonts w:ascii="Times New Roman" w:eastAsia="宋体" w:hAnsi="Times New Roman" w:cs="Times New Roman"/>
          <w:sz w:val="24"/>
          <w:szCs w:val="22"/>
          <w:lang w:val="en-US" w:eastAsia="zh-CN"/>
        </w:rPr>
        <w:t>can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be used for indicating which set of sub-bands in a wideband BWP is allocated to </w:t>
      </w:r>
      <w:r w:rsidR="0095169E"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UE.</w:t>
      </w:r>
    </w:p>
    <w:p w14:paraId="7C3B8AB1" w14:textId="617CC4A5" w:rsidR="00BE5566" w:rsidRPr="00F27279" w:rsidRDefault="00BE5566" w:rsidP="000931E0">
      <w:pPr>
        <w:pStyle w:val="1"/>
        <w:rPr>
          <w:b/>
          <w:snapToGrid w:val="0"/>
          <w:sz w:val="32"/>
        </w:rPr>
      </w:pPr>
      <w:r w:rsidRPr="00F27279">
        <w:rPr>
          <w:rFonts w:hint="eastAsia"/>
          <w:b/>
          <w:snapToGrid w:val="0"/>
          <w:sz w:val="32"/>
        </w:rPr>
        <w:t>Conclusion</w:t>
      </w:r>
    </w:p>
    <w:p w14:paraId="134494A6" w14:textId="2D5E60A4" w:rsidR="00BE5566" w:rsidRDefault="0095169E" w:rsidP="00BE5566">
      <w:pPr>
        <w:pStyle w:val="LGTdoc1"/>
        <w:spacing w:before="156" w:after="0" w:afterAutospacing="0"/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b w:val="0"/>
          <w:snapToGrid w:val="0"/>
          <w:sz w:val="24"/>
          <w:szCs w:val="22"/>
          <w:lang w:val="en-US" w:eastAsia="zh-CN"/>
        </w:rPr>
        <w:t>In this contribution, PUSCH transmission on a wideband BWP is discussed, and we have the following proposal.</w:t>
      </w:r>
    </w:p>
    <w:p w14:paraId="1E823759" w14:textId="77777777" w:rsidR="0095169E" w:rsidRDefault="0095169E" w:rsidP="0095169E">
      <w:pPr>
        <w:pStyle w:val="LGTdoc1"/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 w:rsidRPr="00992B96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Proposal 1: Support scheduling of PUSCH over a subset of sub-bands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on a wideband BWP. </w:t>
      </w:r>
    </w:p>
    <w:p w14:paraId="04922482" w14:textId="77777777" w:rsidR="0095169E" w:rsidRDefault="0095169E" w:rsidP="0095169E">
      <w:pPr>
        <w:pStyle w:val="LGTdoc1"/>
        <w:numPr>
          <w:ilvl w:val="0"/>
          <w:numId w:val="13"/>
        </w:numPr>
        <w:spacing w:before="156" w:after="120" w:afterAutospacing="0"/>
        <w:rPr>
          <w:rFonts w:ascii="Times New Roman" w:eastAsia="宋体" w:hAnsi="Times New Roman" w:cs="Times New Roman"/>
          <w:sz w:val="24"/>
          <w:szCs w:val="22"/>
          <w:lang w:val="en-US" w:eastAsia="zh-CN"/>
        </w:rPr>
      </w:pP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n indication field included in a DCI for UL grant or a CG configuration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can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be used for indicating which set of sub-bands in a wideband BWP is allocated to </w:t>
      </w:r>
      <w:r>
        <w:rPr>
          <w:rFonts w:ascii="Times New Roman" w:eastAsia="宋体" w:hAnsi="Times New Roman" w:cs="Times New Roman"/>
          <w:sz w:val="24"/>
          <w:szCs w:val="22"/>
          <w:lang w:val="en-US" w:eastAsia="zh-CN"/>
        </w:rPr>
        <w:t>a</w:t>
      </w:r>
      <w:r w:rsidRPr="005B0F9C">
        <w:rPr>
          <w:rFonts w:ascii="Times New Roman" w:eastAsia="宋体" w:hAnsi="Times New Roman" w:cs="Times New Roman"/>
          <w:sz w:val="24"/>
          <w:szCs w:val="22"/>
          <w:lang w:val="en-US" w:eastAsia="zh-CN"/>
        </w:rPr>
        <w:t xml:space="preserve"> UE.</w:t>
      </w:r>
    </w:p>
    <w:p w14:paraId="2E2F3E12" w14:textId="77777777" w:rsidR="002D7C22" w:rsidRPr="00F27279" w:rsidRDefault="002D7C22" w:rsidP="009B432E">
      <w:pPr>
        <w:pStyle w:val="1"/>
        <w:numPr>
          <w:ilvl w:val="0"/>
          <w:numId w:val="0"/>
        </w:numPr>
        <w:ind w:left="425" w:hanging="425"/>
        <w:rPr>
          <w:b/>
          <w:snapToGrid w:val="0"/>
          <w:sz w:val="32"/>
        </w:rPr>
      </w:pPr>
      <w:r w:rsidRPr="00F27279">
        <w:rPr>
          <w:rFonts w:hint="eastAsia"/>
          <w:b/>
          <w:snapToGrid w:val="0"/>
          <w:sz w:val="32"/>
        </w:rPr>
        <w:t>Reference</w:t>
      </w:r>
      <w:r w:rsidRPr="00F27279">
        <w:rPr>
          <w:b/>
          <w:snapToGrid w:val="0"/>
          <w:sz w:val="32"/>
        </w:rPr>
        <w:t>s</w:t>
      </w:r>
    </w:p>
    <w:p w14:paraId="2D88B58B" w14:textId="2A466641" w:rsidR="00BB10AC" w:rsidRPr="00BB10AC" w:rsidRDefault="00BB10AC" w:rsidP="008E08EF">
      <w:pPr>
        <w:numPr>
          <w:ilvl w:val="0"/>
          <w:numId w:val="2"/>
        </w:numPr>
        <w:autoSpaceDE w:val="0"/>
        <w:autoSpaceDN w:val="0"/>
        <w:ind w:left="357" w:hanging="357"/>
        <w:rPr>
          <w:rFonts w:ascii="Times New Roman" w:hAnsi="Times New Roman" w:cs="Times New Roman"/>
          <w:sz w:val="24"/>
          <w:lang w:val="en-GB"/>
        </w:rPr>
      </w:pPr>
      <w:r>
        <w:rPr>
          <w:rFonts w:ascii="Times New Roman" w:hAnsi="Times New Roman" w:cs="Times New Roman"/>
          <w:sz w:val="24"/>
          <w:lang w:val="en-GB"/>
        </w:rPr>
        <w:t>Chairman's Notes RAN1_98</w:t>
      </w:r>
      <w:r w:rsidRPr="00F27279">
        <w:rPr>
          <w:rFonts w:ascii="Times New Roman" w:hAnsi="Times New Roman" w:cs="Times New Roman"/>
          <w:sz w:val="24"/>
          <w:lang w:val="en-GB"/>
        </w:rPr>
        <w:t>_final, 3GPP TSG</w:t>
      </w:r>
      <w:r>
        <w:rPr>
          <w:rFonts w:ascii="Times New Roman" w:hAnsi="Times New Roman" w:cs="Times New Roman"/>
          <w:sz w:val="24"/>
          <w:lang w:val="en-GB"/>
        </w:rPr>
        <w:t xml:space="preserve"> RAN WG1 Meeting #98, Aug</w:t>
      </w:r>
      <w:r w:rsidR="003A7405">
        <w:rPr>
          <w:rFonts w:ascii="Times New Roman" w:hAnsi="Times New Roman" w:cs="Times New Roman"/>
          <w:sz w:val="24"/>
          <w:lang w:val="en-GB"/>
        </w:rPr>
        <w:t>.</w:t>
      </w:r>
      <w:r>
        <w:rPr>
          <w:rFonts w:ascii="Times New Roman" w:hAnsi="Times New Roman" w:cs="Times New Roman"/>
          <w:sz w:val="24"/>
          <w:lang w:val="en-GB"/>
        </w:rPr>
        <w:t xml:space="preserve"> 2019.</w:t>
      </w:r>
    </w:p>
    <w:sectPr w:rsidR="00BB10AC" w:rsidRPr="00BB10AC" w:rsidSect="00F772D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824DD" w14:textId="77777777" w:rsidR="00475341" w:rsidRDefault="00475341" w:rsidP="00DE233D">
      <w:r>
        <w:separator/>
      </w:r>
    </w:p>
  </w:endnote>
  <w:endnote w:type="continuationSeparator" w:id="0">
    <w:p w14:paraId="593DCCB2" w14:textId="77777777" w:rsidR="00475341" w:rsidRDefault="00475341" w:rsidP="00DE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F0217" w14:textId="77777777" w:rsidR="00475341" w:rsidRDefault="00475341" w:rsidP="00DE233D">
      <w:r>
        <w:separator/>
      </w:r>
    </w:p>
  </w:footnote>
  <w:footnote w:type="continuationSeparator" w:id="0">
    <w:p w14:paraId="3183D5E4" w14:textId="77777777" w:rsidR="00475341" w:rsidRDefault="00475341" w:rsidP="00DE2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B59A3"/>
    <w:multiLevelType w:val="multilevel"/>
    <w:tmpl w:val="12ACBC6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b w:val="0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0B5025D2"/>
    <w:multiLevelType w:val="hybridMultilevel"/>
    <w:tmpl w:val="A2BC8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E68A7"/>
    <w:multiLevelType w:val="hybridMultilevel"/>
    <w:tmpl w:val="FDAA274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33E50EE3"/>
    <w:multiLevelType w:val="hybridMultilevel"/>
    <w:tmpl w:val="BBFA12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80C96"/>
    <w:multiLevelType w:val="hybridMultilevel"/>
    <w:tmpl w:val="34F4E772"/>
    <w:lvl w:ilvl="0" w:tplc="04090001">
      <w:start w:val="1"/>
      <w:numFmt w:val="bullet"/>
      <w:lvlText w:val=""/>
      <w:lvlJc w:val="left"/>
      <w:pPr>
        <w:ind w:left="53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8" w:hanging="420"/>
      </w:pPr>
      <w:rPr>
        <w:rFonts w:ascii="Wingdings" w:hAnsi="Wingdings" w:hint="default"/>
      </w:rPr>
    </w:lvl>
  </w:abstractNum>
  <w:abstractNum w:abstractNumId="7" w15:restartNumberingAfterBreak="0">
    <w:nsid w:val="61985D92"/>
    <w:multiLevelType w:val="hybridMultilevel"/>
    <w:tmpl w:val="923A4D68"/>
    <w:lvl w:ilvl="0" w:tplc="10CE28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605A8A"/>
    <w:multiLevelType w:val="hybridMultilevel"/>
    <w:tmpl w:val="546AF2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71535B5D"/>
    <w:multiLevelType w:val="hybridMultilevel"/>
    <w:tmpl w:val="10E0DF8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20A44C9"/>
    <w:multiLevelType w:val="hybridMultilevel"/>
    <w:tmpl w:val="BC76989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C44EAE"/>
    <w:multiLevelType w:val="hybridMultilevel"/>
    <w:tmpl w:val="636243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1430C670">
      <w:start w:val="60"/>
      <w:numFmt w:val="bullet"/>
      <w:lvlText w:val="-"/>
      <w:lvlJc w:val="left"/>
      <w:pPr>
        <w:ind w:left="126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E670E86"/>
    <w:multiLevelType w:val="hybridMultilevel"/>
    <w:tmpl w:val="085E51A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1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9"/>
  </w:num>
  <w:num w:numId="11">
    <w:abstractNumId w:val="3"/>
  </w:num>
  <w:num w:numId="12">
    <w:abstractNumId w:val="5"/>
  </w:num>
  <w:num w:numId="1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413"/>
    <w:rsid w:val="000118C8"/>
    <w:rsid w:val="00013FFB"/>
    <w:rsid w:val="000140CA"/>
    <w:rsid w:val="000142B3"/>
    <w:rsid w:val="00014C57"/>
    <w:rsid w:val="000244D5"/>
    <w:rsid w:val="0003639B"/>
    <w:rsid w:val="00047D1B"/>
    <w:rsid w:val="0005094C"/>
    <w:rsid w:val="00051139"/>
    <w:rsid w:val="000553B0"/>
    <w:rsid w:val="000554F5"/>
    <w:rsid w:val="00055E81"/>
    <w:rsid w:val="00056FD0"/>
    <w:rsid w:val="00057B58"/>
    <w:rsid w:val="00061B45"/>
    <w:rsid w:val="00062632"/>
    <w:rsid w:val="00063205"/>
    <w:rsid w:val="00063D69"/>
    <w:rsid w:val="00065CAB"/>
    <w:rsid w:val="000669BE"/>
    <w:rsid w:val="00067EB5"/>
    <w:rsid w:val="000713CA"/>
    <w:rsid w:val="000754FE"/>
    <w:rsid w:val="00077668"/>
    <w:rsid w:val="00087050"/>
    <w:rsid w:val="000931E0"/>
    <w:rsid w:val="000940FD"/>
    <w:rsid w:val="0009628B"/>
    <w:rsid w:val="000B2B33"/>
    <w:rsid w:val="000C28BA"/>
    <w:rsid w:val="000D02B2"/>
    <w:rsid w:val="000D2325"/>
    <w:rsid w:val="000D5147"/>
    <w:rsid w:val="000D5B87"/>
    <w:rsid w:val="000E1CF9"/>
    <w:rsid w:val="000E1EDA"/>
    <w:rsid w:val="000E7F28"/>
    <w:rsid w:val="00107A19"/>
    <w:rsid w:val="001249AC"/>
    <w:rsid w:val="00125B7F"/>
    <w:rsid w:val="00132FFD"/>
    <w:rsid w:val="00141C1F"/>
    <w:rsid w:val="00142BE5"/>
    <w:rsid w:val="00146C05"/>
    <w:rsid w:val="00153F66"/>
    <w:rsid w:val="001562F7"/>
    <w:rsid w:val="00157545"/>
    <w:rsid w:val="00160086"/>
    <w:rsid w:val="0016065C"/>
    <w:rsid w:val="0016137A"/>
    <w:rsid w:val="0016652D"/>
    <w:rsid w:val="00173406"/>
    <w:rsid w:val="00176FD0"/>
    <w:rsid w:val="001824A5"/>
    <w:rsid w:val="0019130F"/>
    <w:rsid w:val="001A4907"/>
    <w:rsid w:val="001B6EF5"/>
    <w:rsid w:val="001C1BF3"/>
    <w:rsid w:val="001C7B46"/>
    <w:rsid w:val="001D33A4"/>
    <w:rsid w:val="001F4AC0"/>
    <w:rsid w:val="002070E4"/>
    <w:rsid w:val="0021605C"/>
    <w:rsid w:val="0021702C"/>
    <w:rsid w:val="00232567"/>
    <w:rsid w:val="00235098"/>
    <w:rsid w:val="00240F5D"/>
    <w:rsid w:val="00244763"/>
    <w:rsid w:val="002622DA"/>
    <w:rsid w:val="002721C1"/>
    <w:rsid w:val="00272A0C"/>
    <w:rsid w:val="00291057"/>
    <w:rsid w:val="002B2886"/>
    <w:rsid w:val="002B28E6"/>
    <w:rsid w:val="002B2C8E"/>
    <w:rsid w:val="002C6A1B"/>
    <w:rsid w:val="002C7266"/>
    <w:rsid w:val="002D7A24"/>
    <w:rsid w:val="002D7C22"/>
    <w:rsid w:val="002E61E6"/>
    <w:rsid w:val="002F4AFA"/>
    <w:rsid w:val="002F7ED2"/>
    <w:rsid w:val="00303322"/>
    <w:rsid w:val="00310EA3"/>
    <w:rsid w:val="00312430"/>
    <w:rsid w:val="00312B96"/>
    <w:rsid w:val="00314BAC"/>
    <w:rsid w:val="003154C2"/>
    <w:rsid w:val="00327324"/>
    <w:rsid w:val="00332862"/>
    <w:rsid w:val="003419B2"/>
    <w:rsid w:val="003475F9"/>
    <w:rsid w:val="003524D4"/>
    <w:rsid w:val="003548A3"/>
    <w:rsid w:val="00364BC3"/>
    <w:rsid w:val="003733F2"/>
    <w:rsid w:val="00373F7D"/>
    <w:rsid w:val="00380C5D"/>
    <w:rsid w:val="003854C1"/>
    <w:rsid w:val="0038781D"/>
    <w:rsid w:val="00390963"/>
    <w:rsid w:val="00391DA7"/>
    <w:rsid w:val="0039317E"/>
    <w:rsid w:val="003A3542"/>
    <w:rsid w:val="003A7405"/>
    <w:rsid w:val="003B574B"/>
    <w:rsid w:val="003C2218"/>
    <w:rsid w:val="003D1EEF"/>
    <w:rsid w:val="003D6F6B"/>
    <w:rsid w:val="003F044C"/>
    <w:rsid w:val="003F47E2"/>
    <w:rsid w:val="00403F15"/>
    <w:rsid w:val="00412305"/>
    <w:rsid w:val="00420FCA"/>
    <w:rsid w:val="00426A3A"/>
    <w:rsid w:val="004325A1"/>
    <w:rsid w:val="004334B4"/>
    <w:rsid w:val="00433D9E"/>
    <w:rsid w:val="00444DC4"/>
    <w:rsid w:val="0045768F"/>
    <w:rsid w:val="0045797C"/>
    <w:rsid w:val="00471CF7"/>
    <w:rsid w:val="00471E77"/>
    <w:rsid w:val="00475341"/>
    <w:rsid w:val="004807C2"/>
    <w:rsid w:val="00486160"/>
    <w:rsid w:val="00493068"/>
    <w:rsid w:val="004945E5"/>
    <w:rsid w:val="00497479"/>
    <w:rsid w:val="004978D9"/>
    <w:rsid w:val="00497D43"/>
    <w:rsid w:val="004A60DA"/>
    <w:rsid w:val="004A7AE0"/>
    <w:rsid w:val="004B21A3"/>
    <w:rsid w:val="004B74E7"/>
    <w:rsid w:val="004C422D"/>
    <w:rsid w:val="004D0E6E"/>
    <w:rsid w:val="004D11E0"/>
    <w:rsid w:val="004D48A7"/>
    <w:rsid w:val="004D60FF"/>
    <w:rsid w:val="004E07E8"/>
    <w:rsid w:val="004E57F4"/>
    <w:rsid w:val="004F0A5D"/>
    <w:rsid w:val="004F43D1"/>
    <w:rsid w:val="004F44F1"/>
    <w:rsid w:val="004F783F"/>
    <w:rsid w:val="005051CF"/>
    <w:rsid w:val="00513753"/>
    <w:rsid w:val="005166DD"/>
    <w:rsid w:val="00534127"/>
    <w:rsid w:val="005410D8"/>
    <w:rsid w:val="00543127"/>
    <w:rsid w:val="00546529"/>
    <w:rsid w:val="00546737"/>
    <w:rsid w:val="0054713B"/>
    <w:rsid w:val="005471EF"/>
    <w:rsid w:val="005523F1"/>
    <w:rsid w:val="005573D1"/>
    <w:rsid w:val="00560A9E"/>
    <w:rsid w:val="00570B10"/>
    <w:rsid w:val="00577413"/>
    <w:rsid w:val="00577C2D"/>
    <w:rsid w:val="005807B0"/>
    <w:rsid w:val="00580E5A"/>
    <w:rsid w:val="00582E8E"/>
    <w:rsid w:val="00587427"/>
    <w:rsid w:val="0059597E"/>
    <w:rsid w:val="0059614C"/>
    <w:rsid w:val="005A167B"/>
    <w:rsid w:val="005A64D2"/>
    <w:rsid w:val="005B0F9C"/>
    <w:rsid w:val="005B123B"/>
    <w:rsid w:val="005C0885"/>
    <w:rsid w:val="005C1CB3"/>
    <w:rsid w:val="005C40F2"/>
    <w:rsid w:val="005E1FCE"/>
    <w:rsid w:val="005E2C68"/>
    <w:rsid w:val="005E3115"/>
    <w:rsid w:val="005E4CD9"/>
    <w:rsid w:val="005F06DA"/>
    <w:rsid w:val="005F51AE"/>
    <w:rsid w:val="005F56AA"/>
    <w:rsid w:val="005F7EAE"/>
    <w:rsid w:val="00612762"/>
    <w:rsid w:val="006145AA"/>
    <w:rsid w:val="00616D4B"/>
    <w:rsid w:val="00617CF4"/>
    <w:rsid w:val="00622C6A"/>
    <w:rsid w:val="00625E71"/>
    <w:rsid w:val="00627166"/>
    <w:rsid w:val="00630931"/>
    <w:rsid w:val="00633550"/>
    <w:rsid w:val="00637922"/>
    <w:rsid w:val="006439AB"/>
    <w:rsid w:val="006531A4"/>
    <w:rsid w:val="00656CCE"/>
    <w:rsid w:val="006604D6"/>
    <w:rsid w:val="006642EC"/>
    <w:rsid w:val="00665DBF"/>
    <w:rsid w:val="00665DD4"/>
    <w:rsid w:val="0067654F"/>
    <w:rsid w:val="006A0D60"/>
    <w:rsid w:val="006A2CA4"/>
    <w:rsid w:val="006A6FF5"/>
    <w:rsid w:val="006B424C"/>
    <w:rsid w:val="006B6D2B"/>
    <w:rsid w:val="006C2262"/>
    <w:rsid w:val="006C465F"/>
    <w:rsid w:val="006C5DD8"/>
    <w:rsid w:val="006F74AB"/>
    <w:rsid w:val="00703196"/>
    <w:rsid w:val="007044D9"/>
    <w:rsid w:val="00716F0E"/>
    <w:rsid w:val="007428DF"/>
    <w:rsid w:val="007506A7"/>
    <w:rsid w:val="007542D6"/>
    <w:rsid w:val="00760F80"/>
    <w:rsid w:val="00760FF8"/>
    <w:rsid w:val="00773713"/>
    <w:rsid w:val="0078116F"/>
    <w:rsid w:val="00783771"/>
    <w:rsid w:val="00785B3F"/>
    <w:rsid w:val="00791C9E"/>
    <w:rsid w:val="00795291"/>
    <w:rsid w:val="00796899"/>
    <w:rsid w:val="007B0B10"/>
    <w:rsid w:val="007B4479"/>
    <w:rsid w:val="007B5373"/>
    <w:rsid w:val="007C2860"/>
    <w:rsid w:val="007C2E26"/>
    <w:rsid w:val="007D0D5D"/>
    <w:rsid w:val="007D2E75"/>
    <w:rsid w:val="007E24EC"/>
    <w:rsid w:val="007E2835"/>
    <w:rsid w:val="007E3970"/>
    <w:rsid w:val="007E4DA1"/>
    <w:rsid w:val="007E581B"/>
    <w:rsid w:val="007E5B5A"/>
    <w:rsid w:val="007E623C"/>
    <w:rsid w:val="007F0CFE"/>
    <w:rsid w:val="007F4ADC"/>
    <w:rsid w:val="007F5DE7"/>
    <w:rsid w:val="00803A73"/>
    <w:rsid w:val="00806B3B"/>
    <w:rsid w:val="00820EE9"/>
    <w:rsid w:val="00823DFE"/>
    <w:rsid w:val="00835CED"/>
    <w:rsid w:val="00836765"/>
    <w:rsid w:val="00837D7C"/>
    <w:rsid w:val="00840C74"/>
    <w:rsid w:val="00843820"/>
    <w:rsid w:val="00846A87"/>
    <w:rsid w:val="00850241"/>
    <w:rsid w:val="00853E1A"/>
    <w:rsid w:val="00857492"/>
    <w:rsid w:val="00857CAF"/>
    <w:rsid w:val="00866488"/>
    <w:rsid w:val="00866588"/>
    <w:rsid w:val="00871423"/>
    <w:rsid w:val="00873B8E"/>
    <w:rsid w:val="00880DB1"/>
    <w:rsid w:val="00884266"/>
    <w:rsid w:val="0088484A"/>
    <w:rsid w:val="0089600D"/>
    <w:rsid w:val="008960BC"/>
    <w:rsid w:val="008A5F0E"/>
    <w:rsid w:val="008B0AEF"/>
    <w:rsid w:val="008B3FCF"/>
    <w:rsid w:val="008B57F6"/>
    <w:rsid w:val="008B7103"/>
    <w:rsid w:val="008C4F56"/>
    <w:rsid w:val="008D3E52"/>
    <w:rsid w:val="008E08EF"/>
    <w:rsid w:val="00902E5C"/>
    <w:rsid w:val="00903306"/>
    <w:rsid w:val="00903A06"/>
    <w:rsid w:val="00907392"/>
    <w:rsid w:val="00911404"/>
    <w:rsid w:val="009123CA"/>
    <w:rsid w:val="00916B40"/>
    <w:rsid w:val="009170CA"/>
    <w:rsid w:val="00933F61"/>
    <w:rsid w:val="00941039"/>
    <w:rsid w:val="0095169E"/>
    <w:rsid w:val="009553C6"/>
    <w:rsid w:val="00955D51"/>
    <w:rsid w:val="00957C37"/>
    <w:rsid w:val="00963D37"/>
    <w:rsid w:val="0096660F"/>
    <w:rsid w:val="00983489"/>
    <w:rsid w:val="00983CD9"/>
    <w:rsid w:val="00991C65"/>
    <w:rsid w:val="00991D7B"/>
    <w:rsid w:val="0099283D"/>
    <w:rsid w:val="00992B96"/>
    <w:rsid w:val="00996A9A"/>
    <w:rsid w:val="009B432E"/>
    <w:rsid w:val="009C4FAA"/>
    <w:rsid w:val="009C6C9B"/>
    <w:rsid w:val="009D1ED7"/>
    <w:rsid w:val="009D3AC0"/>
    <w:rsid w:val="009F5466"/>
    <w:rsid w:val="009F69B2"/>
    <w:rsid w:val="009F732A"/>
    <w:rsid w:val="00A008BF"/>
    <w:rsid w:val="00A115F8"/>
    <w:rsid w:val="00A17577"/>
    <w:rsid w:val="00A23629"/>
    <w:rsid w:val="00A56344"/>
    <w:rsid w:val="00A6136C"/>
    <w:rsid w:val="00A666E4"/>
    <w:rsid w:val="00A731BB"/>
    <w:rsid w:val="00A84274"/>
    <w:rsid w:val="00AC1EC1"/>
    <w:rsid w:val="00AC301F"/>
    <w:rsid w:val="00AC32F9"/>
    <w:rsid w:val="00AC38DE"/>
    <w:rsid w:val="00AD5FFE"/>
    <w:rsid w:val="00AF0119"/>
    <w:rsid w:val="00AF5BC7"/>
    <w:rsid w:val="00B13E33"/>
    <w:rsid w:val="00B243BB"/>
    <w:rsid w:val="00B424FE"/>
    <w:rsid w:val="00B47788"/>
    <w:rsid w:val="00B61809"/>
    <w:rsid w:val="00B71849"/>
    <w:rsid w:val="00B77961"/>
    <w:rsid w:val="00B87CC1"/>
    <w:rsid w:val="00B937F9"/>
    <w:rsid w:val="00BB0A50"/>
    <w:rsid w:val="00BB10AC"/>
    <w:rsid w:val="00BC14D2"/>
    <w:rsid w:val="00BC1D28"/>
    <w:rsid w:val="00BC5B91"/>
    <w:rsid w:val="00BC7ED0"/>
    <w:rsid w:val="00BD69B3"/>
    <w:rsid w:val="00BE304A"/>
    <w:rsid w:val="00BE5566"/>
    <w:rsid w:val="00C00D2E"/>
    <w:rsid w:val="00C0349F"/>
    <w:rsid w:val="00C0434C"/>
    <w:rsid w:val="00C05130"/>
    <w:rsid w:val="00C107AA"/>
    <w:rsid w:val="00C125D7"/>
    <w:rsid w:val="00C13117"/>
    <w:rsid w:val="00C17A12"/>
    <w:rsid w:val="00C3062B"/>
    <w:rsid w:val="00C344F0"/>
    <w:rsid w:val="00C36363"/>
    <w:rsid w:val="00C367DC"/>
    <w:rsid w:val="00C36B1D"/>
    <w:rsid w:val="00C36DCA"/>
    <w:rsid w:val="00C45AD6"/>
    <w:rsid w:val="00C45E7B"/>
    <w:rsid w:val="00C53E63"/>
    <w:rsid w:val="00C54829"/>
    <w:rsid w:val="00C54D23"/>
    <w:rsid w:val="00C601AD"/>
    <w:rsid w:val="00C60F19"/>
    <w:rsid w:val="00C6293E"/>
    <w:rsid w:val="00C76611"/>
    <w:rsid w:val="00C76FDD"/>
    <w:rsid w:val="00C802AE"/>
    <w:rsid w:val="00C83A60"/>
    <w:rsid w:val="00C9127B"/>
    <w:rsid w:val="00CB20FE"/>
    <w:rsid w:val="00CB471F"/>
    <w:rsid w:val="00CC1784"/>
    <w:rsid w:val="00CC68AF"/>
    <w:rsid w:val="00CE30B4"/>
    <w:rsid w:val="00CF230E"/>
    <w:rsid w:val="00CF4452"/>
    <w:rsid w:val="00D00016"/>
    <w:rsid w:val="00D020EA"/>
    <w:rsid w:val="00D12F8A"/>
    <w:rsid w:val="00D31A65"/>
    <w:rsid w:val="00D32F5D"/>
    <w:rsid w:val="00D3798F"/>
    <w:rsid w:val="00D47E1B"/>
    <w:rsid w:val="00D5126E"/>
    <w:rsid w:val="00D54C6B"/>
    <w:rsid w:val="00D60C44"/>
    <w:rsid w:val="00D6418C"/>
    <w:rsid w:val="00D642D1"/>
    <w:rsid w:val="00D70F08"/>
    <w:rsid w:val="00D83A36"/>
    <w:rsid w:val="00D85577"/>
    <w:rsid w:val="00D938DC"/>
    <w:rsid w:val="00D960BC"/>
    <w:rsid w:val="00D96AC8"/>
    <w:rsid w:val="00D97E75"/>
    <w:rsid w:val="00DA06E4"/>
    <w:rsid w:val="00DA0B0A"/>
    <w:rsid w:val="00DA4800"/>
    <w:rsid w:val="00DB410E"/>
    <w:rsid w:val="00DB5D80"/>
    <w:rsid w:val="00DE0231"/>
    <w:rsid w:val="00DE233D"/>
    <w:rsid w:val="00DE54E2"/>
    <w:rsid w:val="00DF2790"/>
    <w:rsid w:val="00DF558A"/>
    <w:rsid w:val="00E02DF9"/>
    <w:rsid w:val="00E03F37"/>
    <w:rsid w:val="00E068BC"/>
    <w:rsid w:val="00E07F23"/>
    <w:rsid w:val="00E13184"/>
    <w:rsid w:val="00E167A4"/>
    <w:rsid w:val="00E16D26"/>
    <w:rsid w:val="00E26B1C"/>
    <w:rsid w:val="00E30A31"/>
    <w:rsid w:val="00E541CE"/>
    <w:rsid w:val="00E55C0F"/>
    <w:rsid w:val="00E5753E"/>
    <w:rsid w:val="00E623D4"/>
    <w:rsid w:val="00E7079D"/>
    <w:rsid w:val="00E71D28"/>
    <w:rsid w:val="00E76443"/>
    <w:rsid w:val="00E773B1"/>
    <w:rsid w:val="00E821E2"/>
    <w:rsid w:val="00E86C03"/>
    <w:rsid w:val="00E969B8"/>
    <w:rsid w:val="00EA268B"/>
    <w:rsid w:val="00EB20DA"/>
    <w:rsid w:val="00EB461B"/>
    <w:rsid w:val="00EB5A49"/>
    <w:rsid w:val="00EC0CAA"/>
    <w:rsid w:val="00EC0FED"/>
    <w:rsid w:val="00EC1BBD"/>
    <w:rsid w:val="00EC30B1"/>
    <w:rsid w:val="00ED0EEE"/>
    <w:rsid w:val="00EE27C1"/>
    <w:rsid w:val="00EE64CD"/>
    <w:rsid w:val="00EE64E6"/>
    <w:rsid w:val="00F0105B"/>
    <w:rsid w:val="00F02324"/>
    <w:rsid w:val="00F02FB5"/>
    <w:rsid w:val="00F04F42"/>
    <w:rsid w:val="00F12DC5"/>
    <w:rsid w:val="00F17D98"/>
    <w:rsid w:val="00F21475"/>
    <w:rsid w:val="00F27279"/>
    <w:rsid w:val="00F32D1E"/>
    <w:rsid w:val="00F33C06"/>
    <w:rsid w:val="00F41890"/>
    <w:rsid w:val="00F604BC"/>
    <w:rsid w:val="00F61FFB"/>
    <w:rsid w:val="00F65DAB"/>
    <w:rsid w:val="00F772D3"/>
    <w:rsid w:val="00F80C8B"/>
    <w:rsid w:val="00F80CF2"/>
    <w:rsid w:val="00F8542E"/>
    <w:rsid w:val="00F92563"/>
    <w:rsid w:val="00F93F4A"/>
    <w:rsid w:val="00F9709E"/>
    <w:rsid w:val="00FA39E6"/>
    <w:rsid w:val="00FC020E"/>
    <w:rsid w:val="00FC1FEF"/>
    <w:rsid w:val="00FC5345"/>
    <w:rsid w:val="00FD5644"/>
    <w:rsid w:val="00FF445F"/>
    <w:rsid w:val="00FF4E4B"/>
    <w:rsid w:val="00FF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4600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627166"/>
    <w:pPr>
      <w:keepNext/>
      <w:widowControl/>
      <w:numPr>
        <w:numId w:val="3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627166"/>
    <w:pPr>
      <w:keepNext/>
      <w:widowControl/>
      <w:numPr>
        <w:ilvl w:val="1"/>
        <w:numId w:val="3"/>
      </w:numPr>
      <w:spacing w:line="480" w:lineRule="auto"/>
      <w:jc w:val="left"/>
      <w:outlineLvl w:val="1"/>
    </w:pPr>
    <w:rPr>
      <w:rFonts w:ascii="Arial" w:eastAsia="MS Gothic" w:hAnsi="Arial" w:cs="Times New Roman"/>
      <w:kern w:val="0"/>
      <w:sz w:val="24"/>
      <w:szCs w:val="24"/>
      <w:lang w:eastAsia="en-US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627166"/>
    <w:pPr>
      <w:keepNext/>
      <w:widowControl/>
      <w:numPr>
        <w:ilvl w:val="2"/>
        <w:numId w:val="3"/>
      </w:numPr>
      <w:spacing w:before="240" w:after="60"/>
      <w:jc w:val="left"/>
      <w:outlineLvl w:val="2"/>
    </w:pPr>
    <w:rPr>
      <w:rFonts w:ascii="Arial" w:eastAsia="MS Gothic" w:hAnsi="Arial" w:cs="Times New Roman"/>
      <w:kern w:val="0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627166"/>
    <w:pPr>
      <w:keepNext/>
      <w:widowControl/>
      <w:numPr>
        <w:ilvl w:val="3"/>
        <w:numId w:val="3"/>
      </w:numPr>
      <w:jc w:val="right"/>
      <w:outlineLvl w:val="3"/>
    </w:pPr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23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23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23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233D"/>
    <w:rPr>
      <w:sz w:val="18"/>
      <w:szCs w:val="18"/>
    </w:rPr>
  </w:style>
  <w:style w:type="paragraph" w:customStyle="1" w:styleId="LGTdoc1">
    <w:name w:val="LGTdoc_제목1"/>
    <w:basedOn w:val="a"/>
    <w:link w:val="LGTdoc1Char"/>
    <w:rsid w:val="00DE233D"/>
    <w:pPr>
      <w:widowControl/>
      <w:adjustRightInd w:val="0"/>
      <w:snapToGrid w:val="0"/>
      <w:spacing w:beforeLines="50" w:after="100" w:afterAutospacing="1"/>
    </w:pPr>
    <w:rPr>
      <w:rFonts w:ascii="Arial" w:eastAsia="MS Mincho" w:hAnsi="Arial" w:cs="Arial"/>
      <w:b/>
      <w:kern w:val="0"/>
      <w:sz w:val="28"/>
      <w:szCs w:val="20"/>
      <w:lang w:val="en-GB" w:eastAsia="ko-KR"/>
    </w:rPr>
  </w:style>
  <w:style w:type="paragraph" w:customStyle="1" w:styleId="TAH">
    <w:name w:val="TAH"/>
    <w:basedOn w:val="TAC"/>
    <w:link w:val="TAHCar"/>
    <w:qFormat/>
    <w:rsid w:val="0019130F"/>
    <w:rPr>
      <w:b/>
    </w:rPr>
  </w:style>
  <w:style w:type="paragraph" w:customStyle="1" w:styleId="TAC">
    <w:name w:val="TAC"/>
    <w:basedOn w:val="a"/>
    <w:link w:val="TACChar"/>
    <w:qFormat/>
    <w:rsid w:val="0019130F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next w:val="a"/>
    <w:link w:val="THChar"/>
    <w:rsid w:val="0019130F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19130F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rsid w:val="0019130F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sid w:val="0019130F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styleId="a5">
    <w:name w:val="annotation reference"/>
    <w:basedOn w:val="a0"/>
    <w:uiPriority w:val="99"/>
    <w:semiHidden/>
    <w:unhideWhenUsed/>
    <w:rsid w:val="00FF445F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FF445F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FF445F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FF445F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FF445F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FF445F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F445F"/>
    <w:rPr>
      <w:sz w:val="18"/>
      <w:szCs w:val="18"/>
    </w:rPr>
  </w:style>
  <w:style w:type="paragraph" w:styleId="a9">
    <w:name w:val="List Paragraph"/>
    <w:aliases w:val="- Bullets,목록 단락,?? ??,?????,????,Lista1,列出段落1,中等深浅网格 1 - 着色 21"/>
    <w:basedOn w:val="a"/>
    <w:link w:val="Char4"/>
    <w:uiPriority w:val="34"/>
    <w:qFormat/>
    <w:rsid w:val="00014C57"/>
    <w:pPr>
      <w:ind w:firstLineChars="200" w:firstLine="420"/>
    </w:p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627166"/>
    <w:rPr>
      <w:rFonts w:ascii="Arial" w:eastAsia="MS Gothic" w:hAnsi="Arial" w:cs="Times New Roman"/>
      <w:bCs/>
      <w:kern w:val="28"/>
      <w:sz w:val="28"/>
      <w:szCs w:val="24"/>
      <w:lang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627166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627166"/>
    <w:rPr>
      <w:rFonts w:ascii="Arial" w:eastAsia="MS Gothic" w:hAnsi="Arial" w:cs="Times New Roman"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627166"/>
    <w:rPr>
      <w:rFonts w:ascii="Arial" w:eastAsia="MS Gothic" w:hAnsi="Arial" w:cs="Times New Roman"/>
      <w:i/>
      <w:kern w:val="0"/>
      <w:sz w:val="24"/>
      <w:szCs w:val="24"/>
      <w:lang w:eastAsia="en-US"/>
    </w:rPr>
  </w:style>
  <w:style w:type="paragraph" w:customStyle="1" w:styleId="CRCoverPage">
    <w:name w:val="CR Cover Page"/>
    <w:next w:val="a"/>
    <w:rsid w:val="00627166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列出段落 Char"/>
    <w:aliases w:val="- Bullets Char,목록 단락 Char,?? ?? Char,????? Char,???? Char,Lista1 Char,列出段落1 Char,中等深浅网格 1 - 着色 21 Char"/>
    <w:link w:val="a9"/>
    <w:uiPriority w:val="34"/>
    <w:qFormat/>
    <w:rsid w:val="005A167B"/>
  </w:style>
  <w:style w:type="paragraph" w:customStyle="1" w:styleId="TAR">
    <w:name w:val="TAR"/>
    <w:basedOn w:val="a"/>
    <w:rsid w:val="00E76443"/>
    <w:pPr>
      <w:keepNext/>
      <w:keepLines/>
      <w:widowControl/>
      <w:jc w:val="righ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2622DA"/>
    <w:rPr>
      <w:color w:val="808080"/>
    </w:rPr>
  </w:style>
  <w:style w:type="paragraph" w:customStyle="1" w:styleId="10">
    <w:name w:val="样式1"/>
    <w:basedOn w:val="LGTdoc1"/>
    <w:link w:val="1Char0"/>
    <w:qFormat/>
    <w:rsid w:val="000931E0"/>
    <w:pPr>
      <w:spacing w:before="156" w:after="0" w:afterAutospacing="0"/>
    </w:pPr>
    <w:rPr>
      <w:rFonts w:ascii="Times New Roman" w:eastAsia="宋体" w:hAnsi="Times New Roman" w:cs="Times New Roman"/>
      <w:b w:val="0"/>
      <w:i/>
      <w:snapToGrid w:val="0"/>
      <w:sz w:val="22"/>
      <w:szCs w:val="22"/>
      <w:u w:val="single"/>
      <w:lang w:val="en-US" w:eastAsia="zh-CN"/>
    </w:rPr>
  </w:style>
  <w:style w:type="table" w:styleId="ab">
    <w:name w:val="Table Grid"/>
    <w:basedOn w:val="a1"/>
    <w:uiPriority w:val="39"/>
    <w:rsid w:val="00494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GTdoc1Char">
    <w:name w:val="LGTdoc_제목1 Char"/>
    <w:basedOn w:val="a0"/>
    <w:link w:val="LGTdoc1"/>
    <w:rsid w:val="000931E0"/>
    <w:rPr>
      <w:rFonts w:ascii="Arial" w:eastAsia="MS Mincho" w:hAnsi="Arial" w:cs="Arial"/>
      <w:b/>
      <w:kern w:val="0"/>
      <w:sz w:val="28"/>
      <w:szCs w:val="20"/>
      <w:lang w:val="en-GB" w:eastAsia="ko-KR"/>
    </w:rPr>
  </w:style>
  <w:style w:type="character" w:customStyle="1" w:styleId="1Char0">
    <w:name w:val="样式1 Char"/>
    <w:basedOn w:val="LGTdoc1Char"/>
    <w:link w:val="10"/>
    <w:rsid w:val="000931E0"/>
    <w:rPr>
      <w:rFonts w:ascii="Times New Roman" w:eastAsia="宋体" w:hAnsi="Times New Roman" w:cs="Times New Roman"/>
      <w:b w:val="0"/>
      <w:i/>
      <w:snapToGrid w:val="0"/>
      <w:kern w:val="0"/>
      <w:sz w:val="22"/>
      <w:szCs w:val="20"/>
      <w:u w:val="single"/>
      <w:lang w:val="en-GB" w:eastAsia="ko-KR"/>
    </w:rPr>
  </w:style>
  <w:style w:type="paragraph" w:styleId="ac">
    <w:name w:val="Body Text"/>
    <w:aliases w:val="bt"/>
    <w:basedOn w:val="a"/>
    <w:link w:val="Char5"/>
    <w:rsid w:val="00880DB1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5">
    <w:name w:val="正文文本 Char"/>
    <w:aliases w:val="bt Char"/>
    <w:basedOn w:val="a0"/>
    <w:link w:val="ac"/>
    <w:rsid w:val="00880DB1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8016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2161">
          <w:marLeft w:val="69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6594">
          <w:marLeft w:val="69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5661">
          <w:marLeft w:val="93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250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8683">
          <w:marLeft w:val="346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639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970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47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326247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25512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268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2411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26606">
          <w:marLeft w:val="346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9431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185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588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3838">
          <w:marLeft w:val="1598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4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553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82938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12754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5399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7159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0992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9003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980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40091">
          <w:marLeft w:val="34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568">
          <w:marLeft w:val="346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5022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3988">
          <w:marLeft w:val="346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4078">
          <w:marLeft w:val="69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2019-08-15T00:42:00Z</dcterms:created>
  <dcterms:modified xsi:type="dcterms:W3CDTF">2019-10-07T03:51:00Z</dcterms:modified>
</cp:coreProperties>
</file>